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jpeg" ContentType="image/jpeg"/>
  <Override PartName="/word/comments.xml" ContentType="application/vnd.openxmlformats-officedocument.wordprocessingml.comments+xml"/>
  <Override PartName="/word/header1.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Xmsonormal"/>
        <w:shd w:val="clear" w:color="auto" w:fill="FFFFFF"/>
        <w:spacing w:beforeAutospacing="0" w:before="0" w:afterAutospacing="0" w:after="0"/>
        <w:jc w:val="center"/>
        <w:rPr>
          <w:rFonts w:ascii="Calibri" w:hAnsi="Calibri" w:cs="Calibri"/>
          <w:b/>
          <w:b/>
          <w:bCs/>
          <w:color w:val="000000"/>
          <w:sz w:val="28"/>
          <w:szCs w:val="28"/>
          <w:lang w:val="en-GB"/>
        </w:rPr>
      </w:pPr>
      <w:r>
        <w:rPr>
          <w:rFonts w:cs="Calibri" w:ascii="Calibri" w:hAnsi="Calibri"/>
          <w:b/>
          <w:bCs/>
          <w:color w:val="000000"/>
          <w:sz w:val="28"/>
          <w:szCs w:val="28"/>
          <w:lang w:val="en-GB"/>
        </w:rPr>
        <w:t>Javea – La Plana roads, paths and windmills.</w:t>
      </w:r>
    </w:p>
    <w:tbl>
      <w:tblPr>
        <w:tblW w:w="9920" w:type="dxa"/>
        <w:jc w:val="left"/>
        <w:tblInd w:w="52" w:type="dxa"/>
        <w:tblLayout w:type="fixed"/>
        <w:tblCellMar>
          <w:top w:w="0" w:type="dxa"/>
          <w:left w:w="98" w:type="dxa"/>
          <w:bottom w:w="0" w:type="dxa"/>
          <w:right w:w="108" w:type="dxa"/>
        </w:tblCellMar>
      </w:tblPr>
      <w:tblGrid>
        <w:gridCol w:w="3068"/>
        <w:gridCol w:w="1806"/>
        <w:gridCol w:w="5046"/>
      </w:tblGrid>
      <w:tr>
        <w:trPr/>
        <w:tc>
          <w:tcPr>
            <w:tcW w:w="3068"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4"/>
                <w:szCs w:val="24"/>
                <w:lang w:val="en-GB"/>
              </w:rPr>
            </w:pPr>
            <w:r>
              <w:rPr>
                <w:rFonts w:eastAsia="Times New Roman" w:ascii="Calibri" w:hAnsi="Calibri"/>
                <w:b/>
                <w:bCs/>
                <w:sz w:val="24"/>
                <w:szCs w:val="24"/>
                <w:lang w:val="en-GB"/>
              </w:rPr>
              <w:t>Meeting Point</w:t>
            </w:r>
          </w:p>
        </w:tc>
        <w:tc>
          <w:tcPr>
            <w:tcW w:w="6852" w:type="dxa"/>
            <w:gridSpan w:val="2"/>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uto" w:line="240"/>
              <w:rPr>
                <w:rFonts w:ascii="Calibri" w:hAnsi="Calibri"/>
                <w:sz w:val="22"/>
                <w:szCs w:val="22"/>
                <w:lang w:val="en-GB"/>
              </w:rPr>
            </w:pPr>
            <w:r>
              <w:rPr>
                <w:rFonts w:ascii="Calibri" w:hAnsi="Calibri"/>
                <w:sz w:val="22"/>
                <w:szCs w:val="22"/>
                <w:lang w:val="en-GB"/>
              </w:rPr>
              <w:t xml:space="preserve">Cabo San Antonio, </w:t>
            </w:r>
            <w:r>
              <w:rPr>
                <w:rFonts w:ascii="Calibri" w:hAnsi="Calibri"/>
                <w:b w:val="false"/>
                <w:i w:val="false"/>
                <w:strike w:val="false"/>
                <w:dstrike w:val="false"/>
                <w:outline w:val="false"/>
                <w:shadow w:val="false"/>
                <w:sz w:val="22"/>
                <w:szCs w:val="22"/>
                <w:u w:val="none"/>
                <w:em w:val="none"/>
                <w:lang w:val="en-GB"/>
              </w:rPr>
              <w:t>Amanecer Restaurant on La Plana,  Carretera Cabo San Antonio, 2, 03730 X</w:t>
            </w:r>
            <w:r>
              <w:rPr>
                <w:rFonts w:ascii="Calibri" w:hAnsi="Calibri"/>
                <w:b w:val="false"/>
                <w:i w:val="false"/>
                <w:strike w:val="false"/>
                <w:dstrike w:val="false"/>
                <w:outline w:val="false"/>
                <w:shadow w:val="false"/>
                <w:sz w:val="22"/>
                <w:szCs w:val="22"/>
                <w:u w:val="none"/>
                <w:em w:val="none"/>
              </w:rPr>
              <w:t>àbia, Alicante.   GPS: 38°48'12.5"N , 0°09'48.4"E</w:t>
            </w:r>
          </w:p>
        </w:tc>
      </w:tr>
      <w:tr>
        <w:trPr>
          <w:trHeight w:val="350" w:hRule="atLeast"/>
        </w:trPr>
        <w:tc>
          <w:tcPr>
            <w:tcW w:w="3068"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4"/>
                <w:szCs w:val="24"/>
                <w:lang w:val="en-GB"/>
              </w:rPr>
            </w:pPr>
            <w:r>
              <w:rPr>
                <w:rFonts w:eastAsia="Times New Roman" w:ascii="Calibri" w:hAnsi="Calibri"/>
                <w:b/>
                <w:bCs/>
                <w:sz w:val="24"/>
                <w:szCs w:val="24"/>
                <w:lang w:val="en-GB"/>
              </w:rPr>
              <w:t>Walking Route</w:t>
            </w:r>
          </w:p>
        </w:tc>
        <w:tc>
          <w:tcPr>
            <w:tcW w:w="1806"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sz w:val="22"/>
                <w:szCs w:val="22"/>
                <w:lang w:val="en-GB"/>
              </w:rPr>
            </w:pPr>
            <w:r>
              <w:rPr>
                <w:rFonts w:eastAsia="Times New Roman" w:ascii="Calibri" w:hAnsi="Calibri"/>
                <w:b/>
                <w:bCs/>
                <w:sz w:val="22"/>
                <w:szCs w:val="22"/>
                <w:lang w:val="en-GB"/>
              </w:rPr>
              <w:t>Distance :</w:t>
            </w:r>
            <w:r>
              <w:rPr>
                <w:rFonts w:eastAsia="Times New Roman" w:ascii="Calibri" w:hAnsi="Calibri"/>
                <w:sz w:val="22"/>
                <w:szCs w:val="22"/>
                <w:lang w:val="en-GB"/>
              </w:rPr>
              <w:t xml:space="preserve"> 3,8 km</w:t>
            </w:r>
          </w:p>
        </w:tc>
        <w:tc>
          <w:tcPr>
            <w:tcW w:w="5046" w:type="dxa"/>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uto" w:line="240"/>
              <w:rPr>
                <w:rFonts w:ascii="Calibri" w:hAnsi="Calibri" w:eastAsia="Times New Roman"/>
                <w:sz w:val="22"/>
                <w:szCs w:val="22"/>
                <w:lang w:val="en-GB"/>
              </w:rPr>
            </w:pPr>
            <w:r>
              <w:rPr>
                <w:rFonts w:eastAsia="Times New Roman" w:ascii="Calibri" w:hAnsi="Calibri"/>
                <w:sz w:val="22"/>
                <w:szCs w:val="22"/>
                <w:lang w:val="en-GB"/>
              </w:rPr>
              <w:t>Around the roads and paths, passing the windmills.</w:t>
            </w:r>
          </w:p>
        </w:tc>
      </w:tr>
      <w:tr>
        <w:trPr/>
        <w:tc>
          <w:tcPr>
            <w:tcW w:w="3068" w:type="dxa"/>
            <w:vMerge w:val="restart"/>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4"/>
                <w:szCs w:val="24"/>
                <w:lang w:val="en-GB"/>
              </w:rPr>
            </w:pPr>
            <w:r>
              <w:rPr>
                <w:rFonts w:eastAsia="Times New Roman" w:ascii="Calibri" w:hAnsi="Calibri"/>
                <w:b/>
                <w:bCs/>
                <w:sz w:val="24"/>
                <w:szCs w:val="24"/>
                <w:lang w:val="en-GB"/>
              </w:rPr>
              <w:t>Terrain</w:t>
            </w:r>
          </w:p>
        </w:tc>
        <w:tc>
          <w:tcPr>
            <w:tcW w:w="1806"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2"/>
                <w:szCs w:val="22"/>
                <w:lang w:val="en-GB"/>
              </w:rPr>
            </w:pPr>
            <w:r>
              <w:rPr>
                <w:rFonts w:eastAsia="Times New Roman" w:ascii="Calibri" w:hAnsi="Calibri"/>
                <w:b/>
                <w:bCs/>
                <w:sz w:val="22"/>
                <w:szCs w:val="22"/>
                <w:lang w:val="en-GB"/>
              </w:rPr>
              <w:t>Walking Surface</w:t>
            </w:r>
          </w:p>
        </w:tc>
        <w:tc>
          <w:tcPr>
            <w:tcW w:w="5046" w:type="dxa"/>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tLeast" w:line="100"/>
              <w:rPr>
                <w:rFonts w:ascii="Calibri" w:hAnsi="Calibri"/>
                <w:sz w:val="22"/>
                <w:szCs w:val="22"/>
                <w:lang w:val="en-GB"/>
              </w:rPr>
            </w:pPr>
            <w:r>
              <w:rPr>
                <w:rFonts w:ascii="Calibri" w:hAnsi="Calibri"/>
                <w:sz w:val="22"/>
                <w:szCs w:val="22"/>
                <w:lang w:val="en-GB"/>
              </w:rPr>
              <w:t>Roads and paths.  Path to the Windmills is quite rocky.</w:t>
            </w:r>
          </w:p>
        </w:tc>
      </w:tr>
      <w:tr>
        <w:trPr/>
        <w:tc>
          <w:tcPr>
            <w:tcW w:w="3068" w:type="dxa"/>
            <w:vMerge w:val="continue"/>
            <w:tcBorders>
              <w:top w:val="single" w:sz="8" w:space="0" w:color="000001"/>
              <w:left w:val="single" w:sz="8" w:space="0" w:color="000001"/>
              <w:bottom w:val="single" w:sz="8" w:space="0" w:color="000001"/>
            </w:tcBorders>
            <w:shd w:fill="auto" w:val="clear"/>
          </w:tcPr>
          <w:p>
            <w:pPr>
              <w:pStyle w:val="Normal"/>
              <w:widowControl w:val="false"/>
              <w:rPr/>
            </w:pPr>
            <w:r>
              <w:rPr/>
            </w:r>
          </w:p>
        </w:tc>
        <w:tc>
          <w:tcPr>
            <w:tcW w:w="1806"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2"/>
                <w:szCs w:val="22"/>
                <w:lang w:val="en-GB"/>
              </w:rPr>
            </w:pPr>
            <w:r>
              <w:rPr>
                <w:rFonts w:eastAsia="Times New Roman" w:ascii="Calibri" w:hAnsi="Calibri"/>
                <w:b/>
                <w:bCs/>
                <w:sz w:val="22"/>
                <w:szCs w:val="22"/>
                <w:lang w:val="en-GB"/>
              </w:rPr>
              <w:t>Ascent</w:t>
            </w:r>
          </w:p>
        </w:tc>
        <w:tc>
          <w:tcPr>
            <w:tcW w:w="5046" w:type="dxa"/>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uto" w:line="240"/>
              <w:rPr>
                <w:rFonts w:ascii="Calibri" w:hAnsi="Calibri" w:eastAsia="Times New Roman"/>
                <w:sz w:val="22"/>
                <w:szCs w:val="22"/>
                <w:lang w:val="en-GB"/>
              </w:rPr>
            </w:pPr>
            <w:r>
              <w:rPr>
                <w:rFonts w:eastAsia="Times New Roman" w:ascii="Calibri" w:hAnsi="Calibri"/>
                <w:sz w:val="22"/>
                <w:szCs w:val="22"/>
                <w:lang w:val="en-GB"/>
              </w:rPr>
              <w:t>Mostly flat.  Modest hills.</w:t>
            </w:r>
          </w:p>
        </w:tc>
      </w:tr>
      <w:tr>
        <w:trPr/>
        <w:tc>
          <w:tcPr>
            <w:tcW w:w="3068" w:type="dxa"/>
            <w:vMerge w:val="continue"/>
            <w:tcBorders>
              <w:top w:val="single" w:sz="8" w:space="0" w:color="000001"/>
              <w:left w:val="single" w:sz="8" w:space="0" w:color="000001"/>
              <w:bottom w:val="single" w:sz="8" w:space="0" w:color="000001"/>
            </w:tcBorders>
            <w:shd w:fill="auto" w:val="clear"/>
          </w:tcPr>
          <w:p>
            <w:pPr>
              <w:pStyle w:val="Normal"/>
              <w:widowControl w:val="false"/>
              <w:rPr/>
            </w:pPr>
            <w:r>
              <w:rPr/>
            </w:r>
          </w:p>
        </w:tc>
        <w:tc>
          <w:tcPr>
            <w:tcW w:w="1806"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2"/>
                <w:szCs w:val="22"/>
                <w:lang w:val="en-GB"/>
              </w:rPr>
            </w:pPr>
            <w:r>
              <w:rPr>
                <w:rFonts w:eastAsia="Times New Roman" w:ascii="Calibri" w:hAnsi="Calibri"/>
                <w:b/>
                <w:bCs/>
                <w:sz w:val="22"/>
                <w:szCs w:val="22"/>
                <w:lang w:val="en-GB"/>
              </w:rPr>
              <w:t>Duration</w:t>
            </w:r>
          </w:p>
        </w:tc>
        <w:tc>
          <w:tcPr>
            <w:tcW w:w="5046" w:type="dxa"/>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uto" w:line="240"/>
              <w:rPr>
                <w:rFonts w:ascii="Calibri" w:hAnsi="Calibri" w:eastAsia="Times New Roman"/>
                <w:sz w:val="22"/>
                <w:szCs w:val="22"/>
                <w:lang w:val="en-GB"/>
              </w:rPr>
            </w:pPr>
            <w:r>
              <w:rPr>
                <w:rFonts w:eastAsia="Times New Roman" w:ascii="Calibri" w:hAnsi="Calibri"/>
                <w:sz w:val="22"/>
                <w:szCs w:val="22"/>
                <w:lang w:val="en-GB"/>
              </w:rPr>
              <w:t>1 hr</w:t>
            </w:r>
          </w:p>
        </w:tc>
      </w:tr>
      <w:tr>
        <w:trPr/>
        <w:tc>
          <w:tcPr>
            <w:tcW w:w="3068" w:type="dxa"/>
            <w:tcBorders>
              <w:top w:val="single" w:sz="8" w:space="0" w:color="000001"/>
              <w:left w:val="single" w:sz="8" w:space="0" w:color="000001"/>
              <w:bottom w:val="single" w:sz="8" w:space="0" w:color="000001"/>
            </w:tcBorders>
            <w:shd w:fill="auto" w:val="clear"/>
          </w:tcPr>
          <w:p>
            <w:pPr>
              <w:pStyle w:val="Normal"/>
              <w:widowControl w:val="false"/>
              <w:spacing w:lineRule="auto" w:line="240"/>
              <w:rPr>
                <w:rFonts w:ascii="Calibri" w:hAnsi="Calibri" w:eastAsia="Times New Roman"/>
                <w:b/>
                <w:b/>
                <w:bCs/>
                <w:sz w:val="24"/>
                <w:szCs w:val="24"/>
                <w:lang w:val="en-GB"/>
              </w:rPr>
            </w:pPr>
            <w:r>
              <w:rPr>
                <w:rFonts w:eastAsia="Times New Roman" w:ascii="Calibri" w:hAnsi="Calibri"/>
                <w:b/>
                <w:bCs/>
                <w:sz w:val="24"/>
                <w:szCs w:val="24"/>
                <w:lang w:val="en-GB"/>
              </w:rPr>
              <w:t>Directions to Meeting Point</w:t>
            </w:r>
          </w:p>
        </w:tc>
        <w:tc>
          <w:tcPr>
            <w:tcW w:w="6852" w:type="dxa"/>
            <w:gridSpan w:val="2"/>
            <w:tcBorders>
              <w:top w:val="single" w:sz="8" w:space="0" w:color="000001"/>
              <w:left w:val="single" w:sz="8" w:space="0" w:color="000001"/>
              <w:bottom w:val="single" w:sz="8" w:space="0" w:color="000001"/>
              <w:right w:val="single" w:sz="8" w:space="0" w:color="000001"/>
            </w:tcBorders>
            <w:shd w:fill="auto" w:val="clear"/>
          </w:tcPr>
          <w:p>
            <w:pPr>
              <w:pStyle w:val="Normal"/>
              <w:widowControl w:val="false"/>
              <w:spacing w:lineRule="auto" w:line="240"/>
              <w:rPr>
                <w:rFonts w:ascii="Calibri" w:hAnsi="Calibri"/>
                <w:i/>
                <w:i/>
                <w:iCs/>
                <w:sz w:val="22"/>
                <w:szCs w:val="22"/>
                <w:lang w:val="en-GB"/>
              </w:rPr>
            </w:pPr>
            <w:r>
              <w:rPr>
                <w:rFonts w:ascii="Calibri" w:hAnsi="Calibri"/>
                <w:i/>
                <w:iCs/>
                <w:sz w:val="22"/>
                <w:szCs w:val="22"/>
                <w:lang w:val="en-GB"/>
              </w:rPr>
              <w:t>From Moraira:</w:t>
            </w:r>
          </w:p>
          <w:p>
            <w:pPr>
              <w:pStyle w:val="Normal"/>
              <w:widowControl w:val="false"/>
              <w:spacing w:lineRule="auto" w:line="240"/>
              <w:rPr/>
            </w:pPr>
            <w:r>
              <w:rPr>
                <w:rFonts w:cs="Calibri" w:ascii="Calibri" w:hAnsi="Calibri"/>
                <w:color w:val="000000"/>
                <w:sz w:val="22"/>
                <w:szCs w:val="22"/>
                <w:lang w:val="en-GB"/>
              </w:rPr>
              <w:t>Take the road to Benitachell, in the centre of the village turn right at the traffic lights and drive towards Javea on the CV734. Continue on this road passing the golf course and then a garden centre, both on the right. Go straight across the next roundabout and over the narrow road bridge. At the next roundabout turn right pass the Ferrobox store on your right and head towards Javea. On the next roundabout come back on yourself past the Repsol petrol station on your right and after approximately 60 meters turn right</w:t>
            </w:r>
            <w:r>
              <w:rPr>
                <w:rFonts w:ascii="Calibri" w:hAnsi="Calibri"/>
                <w:sz w:val="22"/>
                <w:szCs w:val="22"/>
                <w:lang w:val="en-GB"/>
              </w:rPr>
              <w:t xml:space="preserve"> into avenida Ondara. </w:t>
            </w:r>
            <w:r>
              <w:rPr>
                <w:rFonts w:eastAsia="Arial" w:cs="Calibri" w:ascii="Calibri" w:hAnsi="Calibri"/>
                <w:color w:val="000000"/>
                <w:sz w:val="22"/>
                <w:szCs w:val="22"/>
                <w:lang w:val="en-GB"/>
              </w:rPr>
              <w:t>At the next roundabout go straight across and keep to the right.  Travel up the slight hill until you reach another roundabout, take the second exit to Denia. After approximately 2km of a steep and windy road turn right at the signpost which directs you to the lighthouse. The Amanecer restaurant will come into view on your right after approximately 300 meters.</w:t>
            </w:r>
          </w:p>
          <w:p>
            <w:pPr>
              <w:pStyle w:val="Normal"/>
              <w:widowControl w:val="false"/>
              <w:spacing w:lineRule="auto" w:line="240"/>
              <w:rPr>
                <w:rFonts w:ascii="Calibri" w:hAnsi="Calibri"/>
                <w:i/>
                <w:i/>
                <w:iCs/>
                <w:sz w:val="22"/>
                <w:szCs w:val="22"/>
                <w:lang w:val="en-GB"/>
              </w:rPr>
            </w:pPr>
            <w:r>
              <w:rPr>
                <w:rFonts w:ascii="Calibri" w:hAnsi="Calibri"/>
                <w:i/>
                <w:iCs/>
                <w:sz w:val="22"/>
                <w:szCs w:val="22"/>
                <w:lang w:val="en-GB"/>
              </w:rPr>
              <w:t>From Javea:</w:t>
            </w:r>
          </w:p>
          <w:p>
            <w:pPr>
              <w:pStyle w:val="Xmsonormal"/>
              <w:widowControl w:val="false"/>
              <w:shd w:val="clear" w:color="auto" w:fill="FFFFFF"/>
              <w:spacing w:lineRule="auto" w:line="240" w:beforeAutospacing="0" w:before="0" w:afterAutospacing="0" w:after="0"/>
              <w:rPr>
                <w:rFonts w:ascii="Calibri" w:hAnsi="Calibri" w:eastAsia="Arial" w:cs="Calibri"/>
                <w:color w:val="000000"/>
                <w:sz w:val="22"/>
                <w:lang w:val="en-GB"/>
              </w:rPr>
            </w:pPr>
            <w:r>
              <w:rPr>
                <w:rFonts w:eastAsia="Arial" w:cs="Calibri" w:ascii="Calibri" w:hAnsi="Calibri"/>
                <w:color w:val="000000"/>
                <w:sz w:val="22"/>
                <w:lang w:val="en-GB"/>
              </w:rPr>
              <w:t>Take the CV7362 route over Mongo from Javea to Denia. Travel up the slight hill until you reach another roundabout, take the second exit to Denia. After approximately 2km of a steep and windy road turn right at the signpost which directs you to the lighthouse. The Amanecer restaurant will come into view on your right after approximately 300 meters.</w:t>
            </w:r>
          </w:p>
        </w:tc>
      </w:tr>
    </w:tbl>
    <w:p>
      <w:pPr>
        <w:pStyle w:val="Normal"/>
        <w:ind w:left="0" w:right="0" w:hanging="0"/>
        <w:jc w:val="both"/>
        <w:rPr/>
      </w:pPr>
      <w:r>
        <w:rPr>
          <w:rFonts w:ascii="Calibri" w:hAnsi="Calibri"/>
          <w:color w:val="000000"/>
          <w:sz w:val="16"/>
          <w:szCs w:val="16"/>
          <w:lang w:val="en-GB"/>
        </w:rPr>
        <w:t xml:space="preserve">LaPlana-Windmills  </w:t>
        <w:tab/>
        <w:tab/>
        <w:tab/>
        <w:tab/>
        <w:tab/>
        <w:tab/>
        <w:tab/>
        <w:t xml:space="preserve">Sally Merrett / Brian Cummins </w:t>
      </w:r>
      <w:r>
        <w:rPr>
          <w:rFonts w:ascii="Calibri" w:hAnsi="Calibri"/>
          <w:color w:val="000000"/>
          <w:sz w:val="17"/>
          <w:lang w:val="en-GB"/>
        </w:rPr>
        <w:t xml:space="preserve"> / Dave &amp; Sandie Gower</w:t>
      </w:r>
    </w:p>
    <w:p>
      <w:pPr>
        <w:pStyle w:val="Normal"/>
        <w:ind w:left="1509" w:right="0" w:hanging="0"/>
        <w:jc w:val="both"/>
        <w:rPr>
          <w:rFonts w:ascii="Calibri" w:hAnsi="Calibri"/>
          <w:color w:val="000000"/>
          <w:sz w:val="17"/>
          <w:lang w:val="en-GB"/>
        </w:rPr>
      </w:pPr>
      <w:r>
        <w:rPr>
          <w:rFonts w:ascii="Calibri" w:hAnsi="Calibri"/>
          <w:color w:val="000000"/>
          <w:sz w:val="17"/>
          <w:lang w:val="en-GB"/>
        </w:rPr>
      </w:r>
    </w:p>
    <w:p>
      <w:pPr>
        <w:pStyle w:val="Normal"/>
        <w:numPr>
          <w:ilvl w:val="0"/>
          <w:numId w:val="1"/>
        </w:numPr>
        <w:tabs>
          <w:tab w:val="clear" w:pos="720"/>
          <w:tab w:val="left" w:pos="0" w:leader="none"/>
        </w:tabs>
        <w:ind w:left="699" w:right="0" w:hanging="360"/>
        <w:rPr/>
      </w:pPr>
      <w:r>
        <w:rPr>
          <w:rFonts w:cs="Calibri" w:ascii="Calibri" w:hAnsi="Calibri"/>
          <w:color w:val="000000"/>
          <w:sz w:val="24"/>
          <w:lang w:val="en-GB"/>
        </w:rPr>
        <w:t>From Amancera restaurant walk back towards the Javea/Denia main road and take the first gravel path on the right and sign posted Cami Plana Del Tio Adriano.</w:t>
        <w:br/>
      </w:r>
      <w:r>
        <w:rPr>
          <w:rFonts w:ascii="Calibri" w:hAnsi="Calibri"/>
          <w:color w:val="000000"/>
          <w:sz w:val="24"/>
          <w:lang w:val="en-GB"/>
        </w:rPr>
        <w:t xml:space="preserve"> </w:t>
      </w:r>
      <w:r>
        <w:rPr>
          <w:rFonts w:ascii="Calibri" w:hAnsi="Calibri"/>
          <w:color w:val="000000"/>
          <w:sz w:val="22"/>
          <w:szCs w:val="22"/>
          <w:lang w:val="en-GB"/>
        </w:rPr>
        <w:t xml:space="preserv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The road bears right at a ruined finca and very shortly after this bend (~2 metres) there is a dirt/mud path on the left.  Turn left onto the dirt path and walk alongside the ruin.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Follow the dirt path until it emerges to join the track Cova Tallada (unmarked).  Turn sharp left into Cova Tallada and follow it all the way back to the main road, passing the basura/bins.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At the main road, cross straight over into Cami dels Molins and keep walking straight on.  </w:t>
      </w:r>
    </w:p>
    <w:p>
      <w:pPr>
        <w:pStyle w:val="RouteList"/>
        <w:numPr>
          <w:ilvl w:val="0"/>
          <w:numId w:val="1"/>
        </w:numPr>
        <w:tabs>
          <w:tab w:val="clear" w:pos="720"/>
          <w:tab w:val="left" w:pos="0" w:leader="none"/>
        </w:tabs>
        <w:ind w:left="699" w:right="0" w:hanging="360"/>
        <w:rPr>
          <w:rFonts w:ascii="Calibri" w:hAnsi="Calibri"/>
          <w:color w:val="000000"/>
          <w:lang w:val="en-GB"/>
        </w:rPr>
      </w:pPr>
      <w:r>
        <w:rPr>
          <w:rFonts w:ascii="Calibri" w:hAnsi="Calibri"/>
          <w:color w:val="000000"/>
          <w:sz w:val="22"/>
          <w:szCs w:val="22"/>
          <w:lang w:val="en-GB"/>
        </w:rPr>
        <w:t xml:space="preserve">Continue past Cami de Creuat (on the left) and follow Cami dels Molins up a hill.  </w:t>
      </w:r>
      <w:r>
        <w:rPr/>
        <w:commentReference w:id="0"/>
      </w:r>
      <w:r>
        <w:rPr>
          <w:rFonts w:ascii="Calibri" w:hAnsi="Calibri"/>
          <w:color w:val="000000"/>
          <w:sz w:val="24"/>
          <w:u w:val="none"/>
          <w:lang w:val="en-GB"/>
        </w:rPr>
        <w:t>Before reaching the top there is a small path to the right that leads to three windmills. Take this path to visit the windmills. Great opportunities for photos here. Afterwards re-trace your route to the road and turn right.</w:t>
      </w:r>
      <w:r>
        <w:rPr>
          <w:rFonts w:ascii="Calibri" w:hAnsi="Calibri"/>
          <w:color w:val="000000"/>
          <w:sz w:val="22"/>
          <w:szCs w:val="22"/>
          <w:lang w:val="en-GB"/>
        </w:rPr>
        <w:t xml:space="preserv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A little further on, the road bends around to the left and provides fine views of Jávea.   </w:t>
      </w:r>
    </w:p>
    <w:p>
      <w:pPr>
        <w:pStyle w:val="RouteList"/>
        <w:numPr>
          <w:ilvl w:val="0"/>
          <w:numId w:val="1"/>
        </w:numPr>
        <w:tabs>
          <w:tab w:val="clear" w:pos="720"/>
          <w:tab w:val="left" w:pos="0" w:leader="none"/>
        </w:tabs>
        <w:ind w:left="699" w:right="0" w:hanging="360"/>
        <w:rPr/>
      </w:pPr>
      <w:r>
        <w:rPr>
          <w:rFonts w:cs="Calibri" w:ascii="Calibri" w:hAnsi="Calibri"/>
          <w:color w:val="000000"/>
          <w:sz w:val="22"/>
          <w:szCs w:val="22"/>
          <w:lang w:val="en-GB"/>
        </w:rPr>
        <w:t>Walk past the trees on the right at which point the road bends to the left and a rocky path to the right sign posted Els Molins. This very rocky path is approximately 150 meters in length and goes slightly down hill and then rises gently.</w:t>
      </w:r>
      <w:r>
        <w:rPr>
          <w:rFonts w:ascii="Calibri" w:hAnsi="Calibri"/>
          <w:color w:val="000000"/>
          <w:sz w:val="22"/>
          <w:szCs w:val="22"/>
          <w:lang w:val="en-GB"/>
        </w:rPr>
        <w:t xml:space="preserv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The path is rough to start with as it descends and care is needed but gets better as it rises. Walk up to the level of the windmills and enjoy the view of the Jávea area.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Continue on behind the Windmills following the path past all these windmills to the small car park at the entrance. </w:t>
      </w:r>
    </w:p>
    <w:p>
      <w:pPr>
        <w:pStyle w:val="RouteList"/>
        <w:numPr>
          <w:ilvl w:val="0"/>
          <w:numId w:val="1"/>
        </w:numPr>
        <w:tabs>
          <w:tab w:val="clear" w:pos="720"/>
          <w:tab w:val="left" w:pos="0" w:leader="none"/>
        </w:tabs>
        <w:ind w:left="699" w:right="0" w:hanging="360"/>
        <w:rPr/>
      </w:pPr>
      <w:r>
        <w:rPr>
          <w:rFonts w:cs="Calibri" w:ascii="Calibri" w:hAnsi="Calibri"/>
          <w:color w:val="000000"/>
          <w:sz w:val="22"/>
          <w:szCs w:val="22"/>
          <w:lang w:val="en-GB"/>
        </w:rPr>
        <w:t>Here you will join Cami del Monastir which leads to the  monasterio at the bottom of the hill. Ignore the turning to the right and take the wide dirt track down the hill. After approximately 400 meters the track becomes a tarmac road.</w:t>
      </w:r>
      <w:r>
        <w:rPr>
          <w:rFonts w:ascii="Calibri" w:hAnsi="Calibri"/>
          <w:color w:val="000000"/>
          <w:sz w:val="22"/>
          <w:szCs w:val="22"/>
          <w:lang w:val="en-GB"/>
        </w:rPr>
        <w:t xml:space="preserv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Near the bottom you will see the wall of the Monasterio, seemingly blocking the lane.   </w:t>
      </w:r>
    </w:p>
    <w:p>
      <w:pPr>
        <w:pStyle w:val="RouteList"/>
        <w:numPr>
          <w:ilvl w:val="0"/>
          <w:numId w:val="1"/>
        </w:numPr>
        <w:tabs>
          <w:tab w:val="clear" w:pos="720"/>
          <w:tab w:val="left" w:pos="0" w:leader="none"/>
        </w:tabs>
        <w:ind w:left="699" w:right="0" w:hanging="360"/>
        <w:rPr/>
      </w:pPr>
      <w:r>
        <w:rPr>
          <w:rFonts w:ascii="Calibri" w:hAnsi="Calibri"/>
          <w:color w:val="000000"/>
          <w:sz w:val="22"/>
          <w:szCs w:val="22"/>
          <w:lang w:val="en-GB"/>
        </w:rPr>
        <w:t xml:space="preserve">When you get about 100 metres before the “wall”, there is a narrow path off to the left.  It has old low stone walls on both sides. [If you reach the “wall” then you have missed the turning]. Turn left onto this path and follow it towards the house in the distance.  It will dog-leg around the house and eventually join </w:t>
      </w:r>
      <w:r>
        <w:rPr>
          <w:rFonts w:cs="Calibri" w:ascii="Calibri" w:hAnsi="Calibri"/>
          <w:color w:val="000000"/>
          <w:sz w:val="22"/>
          <w:szCs w:val="22"/>
          <w:lang w:val="en-GB"/>
        </w:rPr>
        <w:t>Cami Les Pedres</w:t>
      </w:r>
      <w:r>
        <w:rPr>
          <w:rFonts w:ascii="Calibri" w:hAnsi="Calibri"/>
          <w:color w:val="000000"/>
          <w:sz w:val="22"/>
          <w:szCs w:val="22"/>
          <w:lang w:val="en-GB"/>
        </w:rPr>
        <w:t xml:space="preserv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Turn left here and then immediately right down </w:t>
      </w:r>
      <w:r>
        <w:rPr>
          <w:rFonts w:cs="Calibri" w:ascii="Calibri" w:hAnsi="Calibri"/>
          <w:color w:val="000000"/>
          <w:sz w:val="22"/>
          <w:szCs w:val="22"/>
          <w:lang w:val="en-GB"/>
        </w:rPr>
        <w:t>Cami Del Creuat</w:t>
      </w:r>
      <w:r>
        <w:rPr>
          <w:rFonts w:ascii="Calibri" w:hAnsi="Calibri"/>
          <w:color w:val="000000"/>
          <w:sz w:val="22"/>
          <w:szCs w:val="22"/>
          <w:lang w:val="en-GB"/>
        </w:rPr>
        <w:t xml:space="preserve">.  It dog-legs left and right before it appears to bend to the left again.  Do not turn left but continue on the track straight ahead (still Cami de Creuat).  Soon you will reach a T-junction.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In a masterpiece of town planning and urban control, someone has built a house right across the route of Cami de Creuat.  Luckily, there is a path to the left which skirts this folly.  So turn left at this T-junction, the path then turns right and runs alongside the offending house.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Notice the white dome shaped igloo-like building in the trees on the left.  The path then turns right and left to rejoin Cami de Creuat.  Walk down Cami de Creuat away from “that house”. </w:t>
      </w:r>
    </w:p>
    <w:p>
      <w:pPr>
        <w:pStyle w:val="RouteList"/>
        <w:numPr>
          <w:ilvl w:val="0"/>
          <w:numId w:val="1"/>
        </w:numPr>
        <w:tabs>
          <w:tab w:val="clear" w:pos="720"/>
          <w:tab w:val="left" w:pos="0" w:leader="none"/>
        </w:tabs>
        <w:ind w:left="699" w:right="0" w:hanging="360"/>
        <w:rPr>
          <w:rFonts w:ascii="Calibri" w:hAnsi="Calibri"/>
          <w:color w:val="000000"/>
          <w:sz w:val="22"/>
          <w:szCs w:val="22"/>
          <w:lang w:val="en-GB"/>
        </w:rPr>
      </w:pPr>
      <w:r>
        <w:rPr>
          <w:rFonts w:ascii="Calibri" w:hAnsi="Calibri"/>
          <w:color w:val="000000"/>
          <w:sz w:val="22"/>
          <w:szCs w:val="22"/>
          <w:lang w:val="en-GB"/>
        </w:rPr>
        <w:t xml:space="preserve">At the T-junction, turn right into Cami dels Molins.  Walk back to the main road Ctra del Cap de Sant Antoni and turn right return the short distance to the Amanecer restaurant. </w:t>
      </w:r>
      <w:r>
        <w:br w:type="page"/>
      </w:r>
    </w:p>
    <w:p>
      <w:pPr>
        <w:pStyle w:val="Normal"/>
        <w:ind w:left="41" w:right="0" w:hanging="0"/>
        <w:rPr>
          <w:rFonts w:ascii="Calibri" w:hAnsi="Calibri"/>
          <w:lang w:val="en-GB"/>
        </w:rPr>
      </w:pPr>
      <w:r>
        <w:rPr>
          <w:rFonts w:ascii="Calibri" w:hAnsi="Calibri"/>
          <w:lang w:val="en-GB"/>
        </w:rPr>
      </w:r>
    </w:p>
    <w:p>
      <w:pPr>
        <w:pStyle w:val="Normal"/>
        <w:ind w:left="41" w:right="0" w:hanging="0"/>
        <w:rPr>
          <w:rFonts w:ascii="Calibri" w:hAnsi="Calibri"/>
          <w:lang w:val="en-GB"/>
        </w:rPr>
      </w:pPr>
      <w:r>
        <w:rPr>
          <w:rFonts w:ascii="Calibri" w:hAnsi="Calibri"/>
          <w:lang w:val="en-GB"/>
        </w:rPr>
      </w:r>
    </w:p>
    <w:p>
      <w:pPr>
        <w:pStyle w:val="Normal"/>
        <w:ind w:left="41" w:right="0" w:hanging="0"/>
        <w:rPr/>
      </w:pPr>
      <w:r>
        <w:rPr/>
        <w:drawing>
          <wp:anchor behindDoc="0" distT="0" distB="0" distL="0" distR="0" simplePos="0" locked="0" layoutInCell="0" allowOverlap="1" relativeHeight="2">
            <wp:simplePos x="0" y="0"/>
            <wp:positionH relativeFrom="column">
              <wp:align>center</wp:align>
            </wp:positionH>
            <wp:positionV relativeFrom="paragraph">
              <wp:posOffset>635</wp:posOffset>
            </wp:positionV>
            <wp:extent cx="6264910" cy="8893175"/>
            <wp:effectExtent l="0" t="0" r="0" b="0"/>
            <wp:wrapTopAndBottom/>
            <wp:docPr id="1" name="graphics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s1" descr=""/>
                    <pic:cNvPicPr>
                      <a:picLocks noChangeAspect="1" noChangeArrowheads="1"/>
                    </pic:cNvPicPr>
                  </pic:nvPicPr>
                  <pic:blipFill>
                    <a:blip r:embed="rId2"/>
                    <a:stretch>
                      <a:fillRect/>
                    </a:stretch>
                  </pic:blipFill>
                  <pic:spPr bwMode="auto">
                    <a:xfrm>
                      <a:off x="0" y="0"/>
                      <a:ext cx="6264910" cy="8893175"/>
                    </a:xfrm>
                    <a:prstGeom prst="rect">
                      <a:avLst/>
                    </a:prstGeom>
                  </pic:spPr>
                </pic:pic>
              </a:graphicData>
            </a:graphic>
          </wp:anchor>
        </w:drawing>
      </w:r>
    </w:p>
    <w:sectPr>
      <w:headerReference w:type="default" r:id="rId3"/>
      <w:footerReference w:type="default" r:id="rId4"/>
      <w:type w:val="nextPage"/>
      <w:pgSz w:w="11906" w:h="16838"/>
      <w:pgMar w:left="1157" w:right="842" w:gutter="0" w:header="443" w:top="1263" w:footer="386" w:bottom="696"/>
      <w:pgNumType w:fmt="decimal"/>
      <w:formProt w:val="false"/>
      <w:textDirection w:val="lrTb"/>
      <w:docGrid w:type="default" w:linePitch="600" w:charSpace="32768"/>
    </w:sectPr>
  </w:body>
</w:document>
</file>

<file path=word/comments.xml><?xml version="1.0" encoding="utf-8"?>
<w:comment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comment w:id="0" w:author="" w:date="2018-03-18T10:30:01Z" w:initials="">
    <w:p>
      <w:r>
        <w:rPr>
          <w:rFonts w:ascii="Liberation Serif" w:hAnsi="Liberation Serif" w:eastAsia="Segoe UI" w:cs="Tahoma"/>
          <w:color w:val="auto"/>
          <w:lang w:val="en-US" w:eastAsia="en-US" w:bidi="en-US"/>
        </w:rPr>
        <w:t>HTML: &lt;!DOCTYPE HTML PUBLIC "-//W3C//DTD HTML 4.0 Transitional//EN"&gt;</w:t>
      </w:r>
    </w:p>
    <w:p>
      <w:r>
        <w:rPr>
          <w:rFonts w:ascii="Liberation Serif" w:hAnsi="Liberation Serif" w:eastAsia="Segoe UI" w:cs="Tahoma"/>
          <w:color w:val="auto"/>
          <w:lang w:val="en-US" w:eastAsia="en-US" w:bidi="en-US"/>
        </w:rPr>
      </w:r>
    </w:p>
  </w:comment>
</w:comments>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Times New Roman">
    <w:charset w:val="01"/>
    <w:family w:val="swiss"/>
    <w:pitch w:val="default"/>
  </w:font>
  <w:font w:name="Arial">
    <w:charset w:val="01"/>
    <w:family w:val="swiss"/>
    <w:pitch w:val="default"/>
  </w:font>
  <w:font w:name="Calibri">
    <w:charset w:val="01"/>
    <w:family w:val="swiss"/>
    <w:pitch w:val="default"/>
  </w:font>
  <w:font w:name="Liberation Serif">
    <w:altName w:val="Times New Roman"/>
    <w:charset w:val="01"/>
    <w:family w:val="swiss"/>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center"/>
      <w:rPr/>
    </w:pPr>
    <w:r>
      <w:rPr>
        <w:rFonts w:ascii="Arial" w:hAnsi="Arial"/>
        <w:sz w:val="18"/>
        <w:szCs w:val="18"/>
        <w:lang w:val="en-GB"/>
      </w:rPr>
      <w:t xml:space="preserve">Page </w:t>
    </w:r>
    <w:r>
      <w:rPr>
        <w:rFonts w:ascii="Arial" w:hAnsi="Arial"/>
        <w:sz w:val="18"/>
        <w:szCs w:val="18"/>
      </w:rPr>
      <w:fldChar w:fldCharType="begin"/>
    </w:r>
    <w:r>
      <w:rPr>
        <w:sz w:val="18"/>
        <w:szCs w:val="18"/>
        <w:rFonts w:ascii="Arial" w:hAnsi="Arial"/>
      </w:rPr>
      <w:instrText xml:space="preserve"> PAGE </w:instrText>
    </w:r>
    <w:r>
      <w:rPr>
        <w:sz w:val="18"/>
        <w:szCs w:val="18"/>
        <w:rFonts w:ascii="Arial" w:hAnsi="Arial"/>
      </w:rPr>
      <w:fldChar w:fldCharType="separate"/>
    </w:r>
    <w:r>
      <w:rPr>
        <w:sz w:val="18"/>
        <w:szCs w:val="18"/>
        <w:rFonts w:ascii="Arial" w:hAnsi="Arial"/>
      </w:rPr>
      <w:t>3</w:t>
    </w:r>
    <w:r>
      <w:rPr>
        <w:sz w:val="18"/>
        <w:szCs w:val="18"/>
        <w:rFonts w:ascii="Arial" w:hAnsi="Arial"/>
      </w:rPr>
      <w:fldChar w:fldCharType="end"/>
    </w:r>
    <w:r>
      <w:rPr>
        <w:rFonts w:ascii="Arial" w:hAnsi="Arial"/>
        <w:sz w:val="18"/>
        <w:szCs w:val="18"/>
        <w:lang w:val="en-GB"/>
      </w:rPr>
      <w:t xml:space="preserve"> of </w:t>
    </w:r>
    <w:r>
      <w:rPr>
        <w:rFonts w:ascii="Arial" w:hAnsi="Arial"/>
        <w:sz w:val="18"/>
        <w:szCs w:val="18"/>
      </w:rPr>
      <w:fldChar w:fldCharType="begin"/>
    </w:r>
    <w:r>
      <w:rPr>
        <w:sz w:val="18"/>
        <w:szCs w:val="18"/>
        <w:rFonts w:ascii="Arial" w:hAnsi="Arial"/>
      </w:rPr>
      <w:instrText xml:space="preserve"> NUMPAGES </w:instrText>
    </w:r>
    <w:r>
      <w:rPr>
        <w:sz w:val="18"/>
        <w:szCs w:val="18"/>
        <w:rFonts w:ascii="Arial" w:hAnsi="Arial"/>
      </w:rPr>
      <w:fldChar w:fldCharType="separate"/>
    </w:r>
    <w:r>
      <w:rPr>
        <w:sz w:val="18"/>
        <w:szCs w:val="18"/>
        <w:rFonts w:ascii="Arial" w:hAnsi="Arial"/>
      </w:rPr>
      <w:t>3</w:t>
    </w:r>
    <w:r>
      <w:rPr>
        <w:sz w:val="18"/>
        <w:szCs w:val="18"/>
        <w:rFonts w:ascii="Arial" w:hAnsi="Arial"/>
      </w:rPr>
      <w:fldChar w:fldCharType="end"/>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Normal"/>
      <w:ind w:left="41" w:right="0" w:hanging="0"/>
      <w:jc w:val="both"/>
      <w:rPr>
        <w:rFonts w:ascii="Arial" w:hAnsi="Arial"/>
        <w:color w:val="000000"/>
        <w:spacing w:val="0"/>
        <w:kern w:val="0"/>
        <w:sz w:val="18"/>
        <w:szCs w:val="18"/>
        <w:lang w:val="en-GB"/>
      </w:rPr>
    </w:pPr>
    <w:r>
      <w:rPr>
        <w:rFonts w:ascii="Arial" w:hAnsi="Arial"/>
        <w:color w:val="000000"/>
        <w:spacing w:val="0"/>
        <w:kern w:val="0"/>
        <w:sz w:val="18"/>
        <w:szCs w:val="18"/>
        <w:lang w:val="en-GB"/>
      </w:rPr>
      <w:t>U3A Teulada - Moraira</w:t>
      <w:tab/>
      <w:tab/>
      <w:tab/>
      <w:tab/>
      <w:tab/>
      <w:tab/>
      <w:tab/>
      <w:tab/>
      <w:t xml:space="preserve">      </w:t>
      <w:tab/>
      <w:tab/>
      <w:t xml:space="preserve">   Health Walks </w:t>
    </w:r>
  </w:p>
  <w:p>
    <w:pPr>
      <w:pStyle w:val="Normal"/>
      <w:ind w:left="41" w:right="21" w:hanging="0"/>
      <w:jc w:val="right"/>
      <w:rPr/>
    </w:pPr>
    <w:r>
      <w:rPr>
        <w:rFonts w:ascii="Arial" w:hAnsi="Arial"/>
        <w:b/>
        <w:bCs/>
        <w:color w:val="000000"/>
        <w:sz w:val="18"/>
        <w:szCs w:val="18"/>
        <w:lang w:val="en-GB"/>
      </w:rPr>
      <w:t>30</w:t>
    </w:r>
    <w:r>
      <w:rPr>
        <w:rFonts w:ascii="Arial" w:hAnsi="Arial"/>
        <w:b/>
        <w:bCs/>
        <w:color w:val="000000"/>
        <w:sz w:val="18"/>
        <w:szCs w:val="18"/>
        <w:lang w:val="en-GB"/>
      </w:rPr>
      <w:t xml:space="preserve"> </w:t>
    </w:r>
    <w:r>
      <w:rPr>
        <w:rFonts w:ascii="Arial" w:hAnsi="Arial"/>
        <w:b/>
        <w:bCs/>
        <w:color w:val="000000"/>
        <w:sz w:val="18"/>
        <w:szCs w:val="18"/>
        <w:lang w:val="en-GB"/>
      </w:rPr>
      <w:t>Jan</w:t>
    </w:r>
    <w:r>
      <w:rPr>
        <w:rFonts w:ascii="Arial" w:hAnsi="Arial"/>
        <w:b/>
        <w:bCs/>
        <w:color w:val="000000"/>
        <w:sz w:val="18"/>
        <w:szCs w:val="18"/>
        <w:lang w:val="en-GB"/>
      </w:rPr>
      <w:t xml:space="preserve"> 202</w:t>
    </w:r>
    <w:r>
      <w:rPr>
        <w:rFonts w:ascii="Arial" w:hAnsi="Arial"/>
        <w:b/>
        <w:bCs/>
        <w:color w:val="000000"/>
        <w:sz w:val="18"/>
        <w:szCs w:val="18"/>
        <w:lang w:val="en-GB"/>
      </w:rPr>
      <w:t>3</w:t>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699"/>
        </w:tabs>
        <w:ind w:left="699" w:hanging="360"/>
      </w:pPr>
      <w:rPr/>
    </w:lvl>
    <w:lvl w:ilvl="1">
      <w:start w:val="1"/>
      <w:numFmt w:val="decimal"/>
      <w:lvlText w:val="%2."/>
      <w:lvlJc w:val="left"/>
      <w:pPr>
        <w:tabs>
          <w:tab w:val="num" w:pos="1059"/>
        </w:tabs>
        <w:ind w:left="1059" w:hanging="360"/>
      </w:pPr>
      <w:rPr/>
    </w:lvl>
    <w:lvl w:ilvl="2">
      <w:start w:val="1"/>
      <w:numFmt w:val="decimal"/>
      <w:lvlText w:val="%3."/>
      <w:lvlJc w:val="left"/>
      <w:pPr>
        <w:tabs>
          <w:tab w:val="num" w:pos="1419"/>
        </w:tabs>
        <w:ind w:left="1419" w:hanging="360"/>
      </w:pPr>
      <w:rPr/>
    </w:lvl>
    <w:lvl w:ilvl="3">
      <w:start w:val="1"/>
      <w:numFmt w:val="decimal"/>
      <w:lvlText w:val="%4."/>
      <w:lvlJc w:val="left"/>
      <w:pPr>
        <w:tabs>
          <w:tab w:val="num" w:pos="1779"/>
        </w:tabs>
        <w:ind w:left="1779" w:hanging="360"/>
      </w:pPr>
      <w:rPr/>
    </w:lvl>
    <w:lvl w:ilvl="4">
      <w:start w:val="1"/>
      <w:numFmt w:val="decimal"/>
      <w:lvlText w:val="%5."/>
      <w:lvlJc w:val="left"/>
      <w:pPr>
        <w:tabs>
          <w:tab w:val="num" w:pos="2139"/>
        </w:tabs>
        <w:ind w:left="2139" w:hanging="360"/>
      </w:pPr>
      <w:rPr/>
    </w:lvl>
    <w:lvl w:ilvl="5">
      <w:start w:val="1"/>
      <w:numFmt w:val="decimal"/>
      <w:lvlText w:val="%6."/>
      <w:lvlJc w:val="left"/>
      <w:pPr>
        <w:tabs>
          <w:tab w:val="num" w:pos="2499"/>
        </w:tabs>
        <w:ind w:left="2499" w:hanging="360"/>
      </w:pPr>
      <w:rPr/>
    </w:lvl>
    <w:lvl w:ilvl="6">
      <w:start w:val="1"/>
      <w:numFmt w:val="decimal"/>
      <w:lvlText w:val="%7."/>
      <w:lvlJc w:val="left"/>
      <w:pPr>
        <w:tabs>
          <w:tab w:val="num" w:pos="2859"/>
        </w:tabs>
        <w:ind w:left="2859" w:hanging="360"/>
      </w:pPr>
      <w:rPr/>
    </w:lvl>
    <w:lvl w:ilvl="7">
      <w:start w:val="1"/>
      <w:numFmt w:val="decimal"/>
      <w:lvlText w:val="%8."/>
      <w:lvlJc w:val="left"/>
      <w:pPr>
        <w:tabs>
          <w:tab w:val="num" w:pos="3219"/>
        </w:tabs>
        <w:ind w:left="3219" w:hanging="360"/>
      </w:pPr>
      <w:rPr/>
    </w:lvl>
    <w:lvl w:ilvl="8">
      <w:start w:val="1"/>
      <w:numFmt w:val="decimal"/>
      <w:lvlText w:val="%9."/>
      <w:lvlJc w:val="left"/>
      <w:pPr>
        <w:tabs>
          <w:tab w:val="num" w:pos="3579"/>
        </w:tabs>
        <w:ind w:left="3579" w:hanging="360"/>
      </w:pPr>
      <w:rPr/>
    </w:lvl>
  </w:abstractNum>
  <w:abstractNum w:abstractNumId="2">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bering>
</file>

<file path=word/settings.xml><?xml version="1.0" encoding="utf-8"?>
<w:settings xmlns:w="http://schemas.openxmlformats.org/wordprocessingml/2006/main">
  <w:zoom w:percent="88"/>
  <w:defaultTabStop w:val="720"/>
  <w:autoHyphenation w:val="true"/>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Times New Roman" w:cs="Times New Roman"/>
        <w:szCs w:val="24"/>
        <w:lang w:val="en-GB" w:eastAsia="zh-CN" w:bidi="hi-IN"/>
      </w:rPr>
    </w:rPrDefault>
    <w:pPrDefault>
      <w:pPr>
        <w:suppressAutoHyphens w:val="true"/>
      </w:pPr>
    </w:pPrDefault>
  </w:docDefaults>
  <w:style w:type="paragraph" w:styleId="Normal">
    <w:name w:val="Normal"/>
    <w:qFormat/>
    <w:pPr>
      <w:widowControl w:val="false"/>
      <w:suppressAutoHyphens w:val="true"/>
      <w:overflowPunct w:val="true"/>
      <w:bidi w:val="0"/>
      <w:spacing w:before="0" w:after="0"/>
      <w:jc w:val="left"/>
    </w:pPr>
    <w:rPr>
      <w:rFonts w:ascii="Times New Roman" w:hAnsi="Times New Roman" w:eastAsia="Times New Roman" w:cs="Times New Roman"/>
      <w:color w:val="00000A"/>
      <w:kern w:val="0"/>
      <w:sz w:val="24"/>
      <w:szCs w:val="24"/>
      <w:lang w:val="en-GB" w:eastAsia="en-US" w:bidi="hi-IN"/>
    </w:rPr>
  </w:style>
  <w:style w:type="character" w:styleId="RTFNum21">
    <w:name w:val="RTF_Num 2 1"/>
    <w:qFormat/>
    <w:rPr/>
  </w:style>
  <w:style w:type="character" w:styleId="RTFNum22">
    <w:name w:val="RTF_Num 2 2"/>
    <w:qFormat/>
    <w:rPr/>
  </w:style>
  <w:style w:type="character" w:styleId="RTFNum23">
    <w:name w:val="RTF_Num 2 3"/>
    <w:qFormat/>
    <w:rPr/>
  </w:style>
  <w:style w:type="character" w:styleId="RTFNum24">
    <w:name w:val="RTF_Num 2 4"/>
    <w:qFormat/>
    <w:rPr/>
  </w:style>
  <w:style w:type="character" w:styleId="RTFNum25">
    <w:name w:val="RTF_Num 2 5"/>
    <w:qFormat/>
    <w:rPr/>
  </w:style>
  <w:style w:type="character" w:styleId="RTFNum26">
    <w:name w:val="RTF_Num 2 6"/>
    <w:qFormat/>
    <w:rPr/>
  </w:style>
  <w:style w:type="character" w:styleId="RTFNum27">
    <w:name w:val="RTF_Num 2 7"/>
    <w:qFormat/>
    <w:rPr/>
  </w:style>
  <w:style w:type="character" w:styleId="RTFNum28">
    <w:name w:val="RTF_Num 2 8"/>
    <w:qFormat/>
    <w:rPr/>
  </w:style>
  <w:style w:type="character" w:styleId="RTFNum29">
    <w:name w:val="RTF_Num 2 9"/>
    <w:qFormat/>
    <w:rPr/>
  </w:style>
  <w:style w:type="character" w:styleId="RTFNum31">
    <w:name w:val="RTF_Num 3 1"/>
    <w:qFormat/>
    <w:rPr/>
  </w:style>
  <w:style w:type="character" w:styleId="RTFNum32">
    <w:name w:val="RTF_Num 3 2"/>
    <w:qFormat/>
    <w:rPr/>
  </w:style>
  <w:style w:type="character" w:styleId="RTFNum33">
    <w:name w:val="RTF_Num 3 3"/>
    <w:qFormat/>
    <w:rPr/>
  </w:style>
  <w:style w:type="character" w:styleId="RTFNum34">
    <w:name w:val="RTF_Num 3 4"/>
    <w:qFormat/>
    <w:rPr/>
  </w:style>
  <w:style w:type="character" w:styleId="RTFNum35">
    <w:name w:val="RTF_Num 3 5"/>
    <w:qFormat/>
    <w:rPr/>
  </w:style>
  <w:style w:type="character" w:styleId="RTFNum36">
    <w:name w:val="RTF_Num 3 6"/>
    <w:qFormat/>
    <w:rPr/>
  </w:style>
  <w:style w:type="character" w:styleId="RTFNum37">
    <w:name w:val="RTF_Num 3 7"/>
    <w:qFormat/>
    <w:rPr/>
  </w:style>
  <w:style w:type="character" w:styleId="RTFNum38">
    <w:name w:val="RTF_Num 3 8"/>
    <w:qFormat/>
    <w:rPr/>
  </w:style>
  <w:style w:type="character" w:styleId="RTFNum39">
    <w:name w:val="RTF_Num 3 9"/>
    <w:qFormat/>
    <w:rPr/>
  </w:style>
  <w:style w:type="character" w:styleId="NumberingSymbols">
    <w:name w:val="Numbering Symbols"/>
    <w:qFormat/>
    <w:rPr/>
  </w:style>
  <w:style w:type="paragraph" w:styleId="Heading">
    <w:name w:val="Heading"/>
    <w:basedOn w:val="Normal"/>
    <w:next w:val="TextBody"/>
    <w:qFormat/>
    <w:pPr>
      <w:keepNext w:val="true"/>
      <w:spacing w:before="240" w:after="120"/>
    </w:pPr>
    <w:rPr>
      <w:rFonts w:ascii="Arial" w:hAnsi="Arial" w:eastAsia="Mangal" w:cs="Microsoft YaHei"/>
      <w:sz w:val="28"/>
      <w:lang w:eastAsia="zh-CN"/>
    </w:rPr>
  </w:style>
  <w:style w:type="paragraph" w:styleId="TextBody">
    <w:name w:val="Body Text"/>
    <w:basedOn w:val="Normal"/>
    <w:pPr>
      <w:spacing w:before="0" w:after="120"/>
    </w:pPr>
    <w:rPr>
      <w:lang w:eastAsia="zh-CN"/>
    </w:rPr>
  </w:style>
  <w:style w:type="paragraph" w:styleId="List">
    <w:name w:val="List"/>
    <w:basedOn w:val="TextBody"/>
    <w:pPr/>
    <w:rPr>
      <w:rFonts w:eastAsia="Mangal"/>
    </w:rPr>
  </w:style>
  <w:style w:type="paragraph" w:styleId="Caption">
    <w:name w:val="Caption"/>
    <w:basedOn w:val="Normal"/>
    <w:qFormat/>
    <w:pPr>
      <w:spacing w:before="120" w:after="120"/>
    </w:pPr>
    <w:rPr>
      <w:rFonts w:eastAsia="Mangal"/>
      <w:i/>
      <w:iCs/>
      <w:lang w:eastAsia="zh-CN"/>
    </w:rPr>
  </w:style>
  <w:style w:type="paragraph" w:styleId="Index">
    <w:name w:val="Index"/>
    <w:basedOn w:val="Normal"/>
    <w:qFormat/>
    <w:pPr/>
    <w:rPr>
      <w:rFonts w:eastAsia="Mangal"/>
      <w:lang w:eastAsia="zh-CN"/>
    </w:rPr>
  </w:style>
  <w:style w:type="paragraph" w:styleId="HeaderandFooter">
    <w:name w:val="Header and Footer"/>
    <w:basedOn w:val="Normal"/>
    <w:qFormat/>
    <w:pPr/>
    <w:rPr/>
  </w:style>
  <w:style w:type="paragraph" w:styleId="Footer">
    <w:name w:val="Footer"/>
    <w:basedOn w:val="Normal"/>
    <w:pPr>
      <w:tabs>
        <w:tab w:val="clear" w:pos="720"/>
        <w:tab w:val="center" w:pos="4953" w:leader="none"/>
        <w:tab w:val="right" w:pos="9907" w:leader="none"/>
      </w:tabs>
    </w:pPr>
    <w:rPr>
      <w:lang w:eastAsia="zh-CN"/>
    </w:rPr>
  </w:style>
  <w:style w:type="paragraph" w:styleId="TableContents">
    <w:name w:val="Table Contents"/>
    <w:basedOn w:val="Normal"/>
    <w:qFormat/>
    <w:pPr/>
    <w:rPr>
      <w:lang w:eastAsia="zh-CN"/>
    </w:rPr>
  </w:style>
  <w:style w:type="paragraph" w:styleId="TableHeading">
    <w:name w:val="Table Heading"/>
    <w:basedOn w:val="TableContents"/>
    <w:qFormat/>
    <w:pPr>
      <w:jc w:val="center"/>
    </w:pPr>
    <w:rPr>
      <w:b/>
      <w:bCs/>
    </w:rPr>
  </w:style>
  <w:style w:type="paragraph" w:styleId="RouteList">
    <w:name w:val="Route-List"/>
    <w:basedOn w:val="List"/>
    <w:qFormat/>
    <w:pPr>
      <w:spacing w:lineRule="exact" w:line="260"/>
      <w:outlineLvl w:val="0"/>
    </w:pPr>
    <w:rPr/>
  </w:style>
  <w:style w:type="paragraph" w:styleId="Header">
    <w:name w:val="Header"/>
    <w:basedOn w:val="Normal"/>
    <w:pPr>
      <w:suppressLineNumbers/>
      <w:tabs>
        <w:tab w:val="clear" w:pos="720"/>
        <w:tab w:val="center" w:pos="4953" w:leader="none"/>
        <w:tab w:val="right" w:pos="9907" w:leader="none"/>
      </w:tabs>
    </w:pPr>
    <w:rPr/>
  </w:style>
  <w:style w:type="paragraph" w:styleId="Xmsonormal">
    <w:name w:val="x_msonormal"/>
    <w:basedOn w:val="Normal"/>
    <w:qFormat/>
    <w:pPr>
      <w:spacing w:lineRule="auto" w:line="240" w:beforeAutospacing="1" w:afterAutospacing="1"/>
    </w:pPr>
    <w:rPr>
      <w:rFonts w:ascii="Times New Roman" w:hAnsi="Times New Roman" w:eastAsia="Times New Roman" w:cs="Times New Roman"/>
      <w:sz w:val="24"/>
      <w:szCs w:val="24"/>
      <w:lang w:eastAsia="en-GB"/>
    </w:rPr>
  </w:style>
  <w:style w:type="numbering" w:styleId="RTFNum2">
    <w:name w:val="RTF_Num 2"/>
    <w:qFormat/>
  </w:style>
  <w:style w:type="numbering" w:styleId="RTFNum3">
    <w:name w:val="RTF_Num 3"/>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footer" Target="footer1.xml"/><Relationship Id="rId5" Type="http://schemas.openxmlformats.org/officeDocument/2006/relationships/comments" Target="comments.xml"/><Relationship Id="rId6" Type="http://schemas.openxmlformats.org/officeDocument/2006/relationships/numbering" Target="numbering.xml"/><Relationship Id="rId7" Type="http://schemas.openxmlformats.org/officeDocument/2006/relationships/fontTable" Target="fontTable.xml"/><Relationship Id="rId8"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169</TotalTime>
  <Application>LibreOffice/7.4.4.2$Windows_X86_64 LibreOffice_project/85569322deea74ec9134968a29af2df5663baa21</Application>
  <AppVersion>15.0000</AppVersion>
  <Pages>3</Pages>
  <Words>901</Words>
  <Characters>4090</Characters>
  <CharactersWithSpaces>5018</CharactersWithSpaces>
  <Paragraphs>38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2007-12-11T12:00:00Z</dcterms:created>
  <dc:creator>hellopdf.com Inc</dc:creator>
  <dc:description/>
  <dc:language>nl-BE</dc:language>
  <cp:lastModifiedBy>Robert Verbruggen</cp:lastModifiedBy>
  <dcterms:modified xsi:type="dcterms:W3CDTF">2023-01-30T11:43:11Z</dcterms:modified>
  <cp:revision>17</cp:revision>
  <dc:subject/>
  <dc:title/>
</cp:coreProperties>
</file>

<file path=docProps/custom.xml><?xml version="1.0" encoding="utf-8"?>
<Properties xmlns="http://schemas.openxmlformats.org/officeDocument/2006/custom-properties" xmlns:vt="http://schemas.openxmlformats.org/officeDocument/2006/docPropsVTypes"/>
</file>